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5BFFB" w14:textId="50E0B6DE" w:rsidR="00E22AB4" w:rsidRPr="00E22AB4" w:rsidRDefault="00E22AB4" w:rsidP="00E22AB4">
      <w:pPr>
        <w:jc w:val="center"/>
        <w:rPr>
          <w:sz w:val="32"/>
          <w:szCs w:val="32"/>
        </w:rPr>
      </w:pPr>
      <w:r w:rsidRPr="00E22AB4">
        <w:rPr>
          <w:sz w:val="32"/>
          <w:szCs w:val="32"/>
        </w:rPr>
        <w:t xml:space="preserve">Atto di validazione PEF 2020 del Comune di </w:t>
      </w:r>
      <w:r w:rsidR="00DB1FA0">
        <w:rPr>
          <w:sz w:val="32"/>
          <w:szCs w:val="32"/>
        </w:rPr>
        <w:t>_____________</w:t>
      </w:r>
    </w:p>
    <w:p w14:paraId="6842E064" w14:textId="6522A9AF" w:rsidR="00E22AB4" w:rsidRDefault="00E22AB4">
      <w:pPr>
        <w:rPr>
          <w:sz w:val="24"/>
          <w:szCs w:val="24"/>
        </w:rPr>
      </w:pPr>
      <w:r w:rsidRPr="00E22AB4">
        <w:rPr>
          <w:sz w:val="24"/>
          <w:szCs w:val="24"/>
        </w:rPr>
        <w:t xml:space="preserve"> Il </w:t>
      </w:r>
      <w:r w:rsidRPr="004579A5">
        <w:rPr>
          <w:sz w:val="24"/>
          <w:szCs w:val="24"/>
          <w:highlight w:val="yellow"/>
        </w:rPr>
        <w:t>Revisore dei Conti Dott</w:t>
      </w:r>
      <w:r w:rsidRPr="00E22AB4">
        <w:rPr>
          <w:sz w:val="24"/>
          <w:szCs w:val="24"/>
        </w:rPr>
        <w:t xml:space="preserve">. </w:t>
      </w:r>
      <w:r w:rsidR="00DB1FA0">
        <w:rPr>
          <w:sz w:val="24"/>
          <w:szCs w:val="24"/>
        </w:rPr>
        <w:t>___________</w:t>
      </w:r>
      <w:r w:rsidRPr="00E22AB4">
        <w:rPr>
          <w:sz w:val="24"/>
          <w:szCs w:val="24"/>
        </w:rPr>
        <w:t xml:space="preserve">, in rappresentanza del Comune di </w:t>
      </w:r>
      <w:r w:rsidR="00DB1FA0">
        <w:rPr>
          <w:sz w:val="24"/>
          <w:szCs w:val="24"/>
        </w:rPr>
        <w:t>____________</w:t>
      </w:r>
      <w:r w:rsidRPr="00E22AB4">
        <w:rPr>
          <w:sz w:val="24"/>
          <w:szCs w:val="24"/>
        </w:rPr>
        <w:t xml:space="preserve">, nominato con deliberazione del Consiglio Comunale n. </w:t>
      </w:r>
      <w:r w:rsidR="00E477B9">
        <w:rPr>
          <w:sz w:val="24"/>
          <w:szCs w:val="24"/>
        </w:rPr>
        <w:t>2</w:t>
      </w:r>
      <w:r w:rsidRPr="00E22AB4">
        <w:rPr>
          <w:sz w:val="24"/>
          <w:szCs w:val="24"/>
        </w:rPr>
        <w:t xml:space="preserve"> del</w:t>
      </w:r>
      <w:r w:rsidR="00E477B9">
        <w:rPr>
          <w:sz w:val="24"/>
          <w:szCs w:val="24"/>
        </w:rPr>
        <w:t xml:space="preserve"> 27/02/2018</w:t>
      </w:r>
      <w:r>
        <w:rPr>
          <w:sz w:val="24"/>
          <w:szCs w:val="24"/>
        </w:rPr>
        <w:t>.</w:t>
      </w:r>
    </w:p>
    <w:p w14:paraId="68A73EDB" w14:textId="77777777" w:rsidR="00E22AB4" w:rsidRDefault="00E22AB4">
      <w:pPr>
        <w:rPr>
          <w:sz w:val="24"/>
          <w:szCs w:val="24"/>
        </w:rPr>
      </w:pPr>
      <w:r w:rsidRPr="00E22AB4">
        <w:rPr>
          <w:sz w:val="24"/>
          <w:szCs w:val="24"/>
        </w:rPr>
        <w:t xml:space="preserve"> Premesso che l'Autorità di regolazione dell'energia e dell'ambiente (ARERA) ha definito il nuovo metodo tariffario per il servizio integrato di gestione dei rifiuti, fissando altresì gli obblighi di trasparenza verso gli utenti. </w:t>
      </w:r>
    </w:p>
    <w:p w14:paraId="7323524A" w14:textId="77777777" w:rsidR="00E22AB4" w:rsidRDefault="00E22AB4">
      <w:pPr>
        <w:rPr>
          <w:sz w:val="24"/>
          <w:szCs w:val="24"/>
        </w:rPr>
      </w:pPr>
      <w:r w:rsidRPr="00E22AB4">
        <w:rPr>
          <w:sz w:val="24"/>
          <w:szCs w:val="24"/>
        </w:rPr>
        <w:t>Il nuovo metodo tariffario, contenuto nella deliberazione 443/19, ha l’obiettivo di incentivare il miglioramento dei servizi di raccolta, trattamento e smaltimento dei rifiuti, omogeneizzare le condizioni nel Paese, garantire trasparenza delle informazioni agli utenti.</w:t>
      </w:r>
    </w:p>
    <w:p w14:paraId="2D18CEF4" w14:textId="77777777" w:rsidR="00E22AB4" w:rsidRDefault="00E22AB4">
      <w:pPr>
        <w:rPr>
          <w:sz w:val="24"/>
          <w:szCs w:val="24"/>
        </w:rPr>
      </w:pPr>
      <w:r w:rsidRPr="00E22AB4">
        <w:rPr>
          <w:sz w:val="24"/>
          <w:szCs w:val="24"/>
        </w:rPr>
        <w:t xml:space="preserve"> Le nuove regole definiscono i corrispettivi TARI da applicare agli utenti nel 2020-2021, i criteri per i costi riconosciuti nel biennio in corso 2018-2019 e gli obblighi di comunicazione, per uno sviluppo strutturato di un settore che parte da condizioni molto diversificate nel Paese, sia a livello industriale che di governance territoriale. </w:t>
      </w:r>
    </w:p>
    <w:p w14:paraId="2BC83A0A" w14:textId="77777777" w:rsidR="00E22AB4" w:rsidRDefault="00E22AB4">
      <w:pPr>
        <w:rPr>
          <w:sz w:val="24"/>
          <w:szCs w:val="24"/>
        </w:rPr>
      </w:pPr>
      <w:r w:rsidRPr="00E22AB4">
        <w:rPr>
          <w:sz w:val="24"/>
          <w:szCs w:val="24"/>
        </w:rPr>
        <w:t xml:space="preserve">Le variazioni tariffarie dovranno essere giustificate in presenza di miglioramenti di qualità del servizio o per l'attivazione di servizi aggiuntivi per i cittadini, contemplando sempre la sostenibilità sociale delle tariffe e la sostenibilità ambientale del ciclo industriale, nel rispetto degli equilibri della finanza pubblica locale. </w:t>
      </w:r>
    </w:p>
    <w:p w14:paraId="3B674B7A" w14:textId="77777777" w:rsidR="00E22AB4" w:rsidRDefault="00E22AB4">
      <w:pPr>
        <w:rPr>
          <w:sz w:val="24"/>
          <w:szCs w:val="24"/>
        </w:rPr>
      </w:pPr>
      <w:r w:rsidRPr="00E22AB4">
        <w:rPr>
          <w:sz w:val="24"/>
          <w:szCs w:val="24"/>
        </w:rPr>
        <w:t>Considerato che I gestori dovranno attivare tutti gli strumenti necessari per rendere accessibili e comprensibili i documenti e le informazioni agli utenti, come la Carta della qualità del servizio o i documenti di riscossione della tariffa.</w:t>
      </w:r>
    </w:p>
    <w:p w14:paraId="04C769DB" w14:textId="77777777" w:rsidR="00E22AB4" w:rsidRDefault="00E22AB4">
      <w:pPr>
        <w:rPr>
          <w:sz w:val="24"/>
          <w:szCs w:val="24"/>
        </w:rPr>
      </w:pPr>
      <w:r w:rsidRPr="00E22AB4">
        <w:rPr>
          <w:sz w:val="24"/>
          <w:szCs w:val="24"/>
        </w:rPr>
        <w:t xml:space="preserve"> Il nuovo metodo - che prevede limiti tariffari e quattro diversi schemi adottabili dagli enti locali e dai gestori in relazione agli obiettivi di miglioramento del servizio - regola, in particolare, queste fasi: spazzamento e lavaggio strade, raccolta e trasporto, trattamento e recupero, trattamento e smaltimento dei rifiuti urbani, gestione tariffe e rapporti con gli utenti. </w:t>
      </w:r>
    </w:p>
    <w:p w14:paraId="7134A490" w14:textId="77777777" w:rsidR="00E22AB4" w:rsidRDefault="00E22AB4">
      <w:pPr>
        <w:rPr>
          <w:sz w:val="24"/>
          <w:szCs w:val="24"/>
        </w:rPr>
      </w:pPr>
      <w:r w:rsidRPr="00E22AB4">
        <w:rPr>
          <w:sz w:val="24"/>
          <w:szCs w:val="24"/>
        </w:rPr>
        <w:t>Alle REGIONI competono, tra l’altro, la predisposizione, l’adozione e l’aggiornamento dei Piani regionali di gestione dei rifiuti e la delimitazione degli ambiti territoriali ottimali per la gestione dei rifiuti urbani</w:t>
      </w:r>
      <w:r>
        <w:rPr>
          <w:sz w:val="24"/>
          <w:szCs w:val="24"/>
        </w:rPr>
        <w:t>.</w:t>
      </w:r>
    </w:p>
    <w:p w14:paraId="0B9A1663" w14:textId="77777777" w:rsidR="00E22AB4" w:rsidRDefault="00E22AB4">
      <w:pPr>
        <w:rPr>
          <w:sz w:val="24"/>
          <w:szCs w:val="24"/>
        </w:rPr>
      </w:pPr>
      <w:r w:rsidRPr="00E22AB4">
        <w:rPr>
          <w:sz w:val="24"/>
          <w:szCs w:val="24"/>
        </w:rPr>
        <w:t xml:space="preserve"> Il CONSIGLIO COMUNALE deve assumere le pertinenti determinazioni, entro il termine fissato da norme statali per l’approvazione del bilancio di previsione, relative alle tariffe della TARI in conformità al piano finanziario del servizio di gestione dei rifiuti urbani, redatto dal soggetto che svolge il servizio stesso ed adottato dal Consiglio Comunale o da altra autorità competente a norma delle leggi vigenti in materia. </w:t>
      </w:r>
    </w:p>
    <w:p w14:paraId="315980FF" w14:textId="77777777" w:rsidR="00E22AB4" w:rsidRDefault="00E22AB4">
      <w:pPr>
        <w:rPr>
          <w:sz w:val="24"/>
          <w:szCs w:val="24"/>
        </w:rPr>
      </w:pPr>
      <w:r w:rsidRPr="00E22AB4">
        <w:rPr>
          <w:sz w:val="24"/>
          <w:szCs w:val="24"/>
        </w:rPr>
        <w:t>Gli ENTI LOCALI deliberano le tariffe e le aliquote relative ai tributi di loro competenza entro la data fissata da norme statali per la deliberazione del bilancio di previsione.</w:t>
      </w:r>
    </w:p>
    <w:p w14:paraId="51B696D8" w14:textId="77777777" w:rsidR="00E22AB4" w:rsidRDefault="00E22AB4" w:rsidP="00E22AB4">
      <w:r w:rsidRPr="00E22AB4">
        <w:rPr>
          <w:sz w:val="24"/>
          <w:szCs w:val="24"/>
        </w:rPr>
        <w:t xml:space="preserve"> Dette deliberazioni, anche se approvate successivamente all'inizio dell'esercizio purché entro il termine innanzi indicato, hanno effetto</w:t>
      </w:r>
      <w:r>
        <w:rPr>
          <w:sz w:val="24"/>
          <w:szCs w:val="24"/>
        </w:rPr>
        <w:t xml:space="preserve"> </w:t>
      </w:r>
      <w:r>
        <w:t>dal 1° gennaio dell'anno di riferimento.</w:t>
      </w:r>
    </w:p>
    <w:p w14:paraId="64C5BEFF" w14:textId="77777777" w:rsidR="00E22AB4" w:rsidRDefault="00E22AB4" w:rsidP="00E22AB4">
      <w:r>
        <w:t xml:space="preserve"> In caso di mancata approvazione entro il suddetto termine, le tariffe e le aliquote si intendono prorogate di anno in anno.</w:t>
      </w:r>
    </w:p>
    <w:p w14:paraId="113D375F" w14:textId="77777777" w:rsidR="00E22AB4" w:rsidRDefault="00E22AB4" w:rsidP="00E22AB4">
      <w:r>
        <w:lastRenderedPageBreak/>
        <w:t xml:space="preserve"> Il totale delle entrate tariffarie di riferimento (TARI 2020-2021) è dato da somma delle entrate a copertura dei costi fissi e dei costi variabili riconosciuto dall’Autorità in continuità con il DPR n. 158/99 e determinato secondo criteri di efficienza, nonché di trasparenza e omogeneità, procedendo ad una riclassificazione degli oneri riconducibili alle singole attività del ciclo integrato che comprende: spazzamento e lavaggio strade, raccolta e trasporto rifiuti urbani, gestione tariffe e rapporti con gli utenti, trattamento e recupero dei rifiuti urbani, trattamento e smaltimento dei rifiuti urbani. </w:t>
      </w:r>
    </w:p>
    <w:p w14:paraId="7481FF37" w14:textId="77777777" w:rsidR="00E22AB4" w:rsidRPr="00E22AB4" w:rsidRDefault="00E22AB4" w:rsidP="00E22AB4">
      <w:pPr>
        <w:jc w:val="center"/>
        <w:rPr>
          <w:b/>
          <w:sz w:val="28"/>
          <w:szCs w:val="28"/>
        </w:rPr>
      </w:pPr>
      <w:r w:rsidRPr="00E22AB4">
        <w:rPr>
          <w:b/>
          <w:sz w:val="28"/>
          <w:szCs w:val="28"/>
        </w:rPr>
        <w:t>Considerato</w:t>
      </w:r>
      <w:r>
        <w:rPr>
          <w:b/>
          <w:sz w:val="28"/>
          <w:szCs w:val="28"/>
        </w:rPr>
        <w:t xml:space="preserve"> che</w:t>
      </w:r>
    </w:p>
    <w:p w14:paraId="3A28DAAA" w14:textId="77777777" w:rsidR="00E22AB4" w:rsidRDefault="00E22AB4" w:rsidP="00E22AB4">
      <w:r>
        <w:t xml:space="preserve">La Legge 19 dicembre 2019, n. 157 </w:t>
      </w:r>
    </w:p>
    <w:p w14:paraId="4C5984FF" w14:textId="77777777" w:rsidR="00E22AB4" w:rsidRDefault="00E22AB4" w:rsidP="00E22AB4">
      <w:pPr>
        <w:rPr>
          <w:sz w:val="24"/>
          <w:szCs w:val="24"/>
        </w:rPr>
      </w:pPr>
      <w:r w:rsidRPr="00E22AB4">
        <w:rPr>
          <w:sz w:val="24"/>
          <w:szCs w:val="24"/>
        </w:rPr>
        <w:t xml:space="preserve">«Art. 57-bis (Disciplina della TARI. Coefficienti e termini per </w:t>
      </w:r>
      <w:proofErr w:type="spellStart"/>
      <w:r w:rsidRPr="00E22AB4">
        <w:rPr>
          <w:sz w:val="24"/>
          <w:szCs w:val="24"/>
        </w:rPr>
        <w:t>la«Art</w:t>
      </w:r>
      <w:proofErr w:type="spellEnd"/>
      <w:r w:rsidRPr="00E22AB4">
        <w:rPr>
          <w:sz w:val="24"/>
          <w:szCs w:val="24"/>
        </w:rPr>
        <w:t xml:space="preserve">. 57-bis (Disciplina della TARI. Coefficienti e termini per la deliberazione piano economico finanziario e delle tariffe. Introduzione del bonus sociale per i rifiuti e automatismo del bonus per energia elettrica, gas e servizio idrico). - 1. All'articolo 1 della legge 27 dicembre 2013, n. 147, sono apportate le seguenti modificazioni: </w:t>
      </w:r>
    </w:p>
    <w:p w14:paraId="2150114A" w14:textId="77777777" w:rsidR="00E22AB4" w:rsidRDefault="00E22AB4" w:rsidP="00E22AB4">
      <w:pPr>
        <w:rPr>
          <w:sz w:val="24"/>
          <w:szCs w:val="24"/>
        </w:rPr>
      </w:pPr>
      <w:r w:rsidRPr="00E22AB4">
        <w:rPr>
          <w:sz w:val="24"/>
          <w:szCs w:val="24"/>
        </w:rPr>
        <w:t xml:space="preserve">a) al comma 652, terzo periodo, le parole: "per gli anni 2014, 2015, 2016, 2017, 2018 e 2019" sono sostituite dalle seguenti: "per gli anni a decorrere dal 2014 e fino a diversa regolamentazione disposta </w:t>
      </w:r>
      <w:proofErr w:type="spellStart"/>
      <w:r w:rsidRPr="00E22AB4">
        <w:rPr>
          <w:sz w:val="24"/>
          <w:szCs w:val="24"/>
        </w:rPr>
        <w:t>dall'Autorita'</w:t>
      </w:r>
      <w:proofErr w:type="spellEnd"/>
      <w:r w:rsidRPr="00E22AB4">
        <w:rPr>
          <w:sz w:val="24"/>
          <w:szCs w:val="24"/>
        </w:rPr>
        <w:t xml:space="preserve"> di regolazione per energia, reti e ambiente, ai sensi dell'articolo 1, comma 527, della legge 27 dicembre 2017, n. 205"; </w:t>
      </w:r>
    </w:p>
    <w:p w14:paraId="17B417E1" w14:textId="77777777" w:rsidR="00E22AB4" w:rsidRDefault="00E22AB4" w:rsidP="00E22AB4">
      <w:pPr>
        <w:rPr>
          <w:sz w:val="24"/>
          <w:szCs w:val="24"/>
        </w:rPr>
      </w:pPr>
      <w:r w:rsidRPr="00E22AB4">
        <w:rPr>
          <w:sz w:val="24"/>
          <w:szCs w:val="24"/>
        </w:rPr>
        <w:t xml:space="preserve">b) dopo il comma 683 </w:t>
      </w:r>
      <w:proofErr w:type="spellStart"/>
      <w:r w:rsidRPr="00E22AB4">
        <w:rPr>
          <w:sz w:val="24"/>
          <w:szCs w:val="24"/>
        </w:rPr>
        <w:t>e'</w:t>
      </w:r>
      <w:proofErr w:type="spellEnd"/>
      <w:r w:rsidRPr="00E22AB4">
        <w:rPr>
          <w:sz w:val="24"/>
          <w:szCs w:val="24"/>
        </w:rPr>
        <w:t xml:space="preserve"> inserito il seguente: "683-bis. In considerazione della necessità di acquisire il piano finanziario del servizio di gestione dei rifiuti urbani, per l'anno 2020, i comuni, in deroga al comma 683 del presente articolo e all'articolo 1, comma 169, della legge 27 dicembre 2006, n. 296, approvano le tariffe e i regolamenti della TARI e della tariffa corrispettiva entro il 30 </w:t>
      </w:r>
      <w:r>
        <w:rPr>
          <w:sz w:val="24"/>
          <w:szCs w:val="24"/>
        </w:rPr>
        <w:t>aprile</w:t>
      </w:r>
      <w:r w:rsidRPr="00E22AB4">
        <w:rPr>
          <w:sz w:val="24"/>
          <w:szCs w:val="24"/>
        </w:rPr>
        <w:t>. Le disposizioni di cui al periodo precedente si applicano anche in caso di esigenze di modifica a provvedimenti già deliberati".</w:t>
      </w:r>
    </w:p>
    <w:p w14:paraId="7304DDF7" w14:textId="77777777" w:rsidR="00E22AB4" w:rsidRDefault="00E22AB4" w:rsidP="00E22AB4">
      <w:pPr>
        <w:rPr>
          <w:sz w:val="24"/>
          <w:szCs w:val="24"/>
        </w:rPr>
      </w:pPr>
      <w:r w:rsidRPr="00E22AB4">
        <w:rPr>
          <w:sz w:val="24"/>
          <w:szCs w:val="24"/>
        </w:rPr>
        <w:t xml:space="preserve"> L’art. 107 del DL 18/2020, in sede di conversione in Legge, ha modificato la scadenza di cui sopra, stabilendo che le tariffe della Tari tributo e Tari corrispettivo possano essere approvate entro il 31 luglio 2020. Il comma 5 dello medesimo DL, consente inoltre ai Comuni, in deroga all'art. 1, commi 654 e 683, della Legge 147/2012, di approvare le tariffe Tari e Tari corrispettivo del 2019 anche per il 2020, ed assicurare che entro il 31 dicembre 2020 i medesimi arrivino all'approvazione del PEF 2020.</w:t>
      </w:r>
    </w:p>
    <w:p w14:paraId="1CC434A9" w14:textId="77777777" w:rsidR="003E40FC" w:rsidRDefault="00E22AB4" w:rsidP="00E22AB4">
      <w:pPr>
        <w:rPr>
          <w:sz w:val="24"/>
          <w:szCs w:val="24"/>
        </w:rPr>
      </w:pPr>
      <w:r w:rsidRPr="00E22AB4">
        <w:rPr>
          <w:sz w:val="24"/>
          <w:szCs w:val="24"/>
        </w:rPr>
        <w:t xml:space="preserve"> La norma consente inoltre ai Comuni che avranno necessità di conguagliare le differenze di costo tra il 2019 e il 2020 di farlo nei successivi tre anni a partire dal 2021. </w:t>
      </w:r>
    </w:p>
    <w:p w14:paraId="2E24E879" w14:textId="77777777" w:rsidR="00E22AB4" w:rsidRPr="00E477B9" w:rsidRDefault="00E22AB4" w:rsidP="003E40FC">
      <w:pPr>
        <w:jc w:val="center"/>
        <w:rPr>
          <w:b/>
          <w:sz w:val="28"/>
          <w:szCs w:val="28"/>
        </w:rPr>
      </w:pPr>
      <w:r w:rsidRPr="00E477B9">
        <w:rPr>
          <w:b/>
          <w:sz w:val="28"/>
          <w:szCs w:val="28"/>
        </w:rPr>
        <w:t>Considerato</w:t>
      </w:r>
      <w:r w:rsidR="003E40FC" w:rsidRPr="00E477B9">
        <w:rPr>
          <w:b/>
          <w:sz w:val="28"/>
          <w:szCs w:val="28"/>
        </w:rPr>
        <w:t xml:space="preserve"> in particolare che</w:t>
      </w:r>
    </w:p>
    <w:p w14:paraId="58F742D2" w14:textId="5E6BEBED" w:rsidR="003E40FC" w:rsidRDefault="00E22AB4" w:rsidP="00E22AB4">
      <w:r>
        <w:t xml:space="preserve"> L’Articolo 6, comm</w:t>
      </w:r>
      <w:r w:rsidR="00DB1FA0">
        <w:t>a</w:t>
      </w:r>
      <w:r>
        <w:t xml:space="preserve"> </w:t>
      </w:r>
      <w:r w:rsidR="00DB1FA0">
        <w:t>1-2</w:t>
      </w:r>
      <w:r>
        <w:t xml:space="preserve">, della citata deliberazione 443/2019 (Procedura di approvazione) stabilisce che sulla base della normativa vigente, il gestore predispone annualmente il piano economico finanziario, secondo quanto previsto dal MTR, e lo trasmette all’Ente territorialmente competente. </w:t>
      </w:r>
    </w:p>
    <w:p w14:paraId="20CB5C77" w14:textId="77777777" w:rsidR="003E40FC" w:rsidRDefault="00E22AB4" w:rsidP="00E22AB4">
      <w:r>
        <w:t xml:space="preserve">Il piano economico finanziario è corredato dalle informazioni e dagli atti necessari alla validazione dei dati impiegati e, in particolare, da: </w:t>
      </w:r>
    </w:p>
    <w:p w14:paraId="34A70378" w14:textId="77777777" w:rsidR="003E40FC" w:rsidRDefault="00E22AB4" w:rsidP="00E22AB4">
      <w:r>
        <w:t>a) una dichiarazione, ai sensi del d.P.R. 445/00, sottoscritta dal legale rappresentante, attestante la veridicità dei dati trasmessi e la corrispondenza tra i valori riportati nella modulistica con i valori desumibili dalla documentazione contabile di riferimento tenuta ai sensi di legge;</w:t>
      </w:r>
    </w:p>
    <w:p w14:paraId="063CDBF4" w14:textId="77777777" w:rsidR="003E40FC" w:rsidRDefault="00E22AB4" w:rsidP="00E22AB4">
      <w:r>
        <w:lastRenderedPageBreak/>
        <w:t xml:space="preserve"> b) una relazione che illustra sia i criteri di corrispondenza tra i valori riportati nella modulistica con i valori desumibili dalla documentazione contabile, sia le evidenze contabili sottostanti;</w:t>
      </w:r>
    </w:p>
    <w:p w14:paraId="67CECC72" w14:textId="77777777" w:rsidR="003E40FC" w:rsidRDefault="00E22AB4" w:rsidP="00E22AB4">
      <w:r>
        <w:t xml:space="preserve"> c) eventuali ulteriori elementi richiesti dall’Ente territorialmente competente. La procedura di validazione consiste nella verifica della completezza, della coerenza e della congruità dei dati e delle informazioni necessari alla elaborazione del piano economico finanziario e viene svolta dall’Ente territorialmente competente o da un soggetto dotato di adeguati profili di terzietà rispetto al gestore.</w:t>
      </w:r>
    </w:p>
    <w:p w14:paraId="03862316" w14:textId="225B1AC4" w:rsidR="003E40FC" w:rsidRDefault="00E22AB4" w:rsidP="00E22AB4">
      <w:r>
        <w:t xml:space="preserve"> L’art. 6</w:t>
      </w:r>
      <w:r w:rsidR="00DB1FA0">
        <w:t xml:space="preserve"> commi 3 – 5 e 6</w:t>
      </w:r>
      <w:r>
        <w:t xml:space="preserve"> della citata deliberazione 443/2019, definisce inoltre che</w:t>
      </w:r>
    </w:p>
    <w:p w14:paraId="4BFCA529" w14:textId="77777777" w:rsidR="003E40FC" w:rsidRDefault="003E40FC" w:rsidP="003E40FC">
      <w:r>
        <w:t>6.3 Sulla base della normativa vigente, l’Ente territorialmente competente assume le pertinenti determinazioni e provvede a trasmettere all’Autorità la predisposizione del piano economico finanziario e i corrispettivi del servizio integrato dei rifiuti, o dei singoli servizi che costituiscono attività di gestione, in coerenza con gli obiettivi definiti.</w:t>
      </w:r>
    </w:p>
    <w:p w14:paraId="3658E924" w14:textId="77777777" w:rsidR="003E40FC" w:rsidRDefault="003E40FC" w:rsidP="003E40FC">
      <w:r>
        <w:t>6.5 L’Autorità, salva la necessità di richiedere ulteriori informazioni, verifica la coerenza regolatoria degli atti, dei dati e della documentazione trasmessa ai sensi dei commi 6.1 e 6.2 e, in caso di esito positivo, conseguentemente approva.</w:t>
      </w:r>
    </w:p>
    <w:p w14:paraId="0BF4DC5A" w14:textId="77777777" w:rsidR="003E40FC" w:rsidRDefault="003E40FC" w:rsidP="003E40FC">
      <w:r>
        <w:t>6.6 Fino all’approvazione da parte dell’Autorità di cui al comma precedente, si applicano, quali prezzi massimi del servizio, quelli determinati dall’Ente territorialmente competente.</w:t>
      </w:r>
    </w:p>
    <w:p w14:paraId="4BB62D1B" w14:textId="77777777" w:rsidR="003E40FC" w:rsidRPr="003E40FC" w:rsidRDefault="003E40FC" w:rsidP="003E40FC">
      <w:pPr>
        <w:jc w:val="center"/>
        <w:rPr>
          <w:b/>
          <w:sz w:val="28"/>
          <w:szCs w:val="28"/>
        </w:rPr>
      </w:pPr>
      <w:r w:rsidRPr="003E40FC">
        <w:rPr>
          <w:b/>
          <w:sz w:val="28"/>
          <w:szCs w:val="28"/>
        </w:rPr>
        <w:t>Tenuto conto che</w:t>
      </w:r>
    </w:p>
    <w:p w14:paraId="26ED386E" w14:textId="77777777" w:rsidR="003E40FC" w:rsidRDefault="003E40FC" w:rsidP="003E40FC">
      <w:r>
        <w:t xml:space="preserve">La verifica della completezza, della coerenza e della congruità dei dati e delle informazioni necessarie alla elaborazione del PEF viene svolta dall’Ente Territorialmente Competente, o da un soggetto dotato di adeguati profili di terzietà rispetto al gestore. </w:t>
      </w:r>
    </w:p>
    <w:p w14:paraId="759AA2B5" w14:textId="77777777" w:rsidR="003E40FC" w:rsidRPr="003E40FC" w:rsidRDefault="003E40FC" w:rsidP="003E40FC">
      <w:pPr>
        <w:jc w:val="center"/>
        <w:rPr>
          <w:b/>
          <w:sz w:val="28"/>
          <w:szCs w:val="28"/>
        </w:rPr>
      </w:pPr>
      <w:r w:rsidRPr="003E40FC">
        <w:rPr>
          <w:b/>
          <w:sz w:val="28"/>
          <w:szCs w:val="28"/>
        </w:rPr>
        <w:t>Considerato che</w:t>
      </w:r>
    </w:p>
    <w:p w14:paraId="4860F649" w14:textId="77777777" w:rsidR="003E40FC" w:rsidRDefault="003E40FC" w:rsidP="003E40FC">
      <w:r>
        <w:t xml:space="preserve">L’art. 19 del MTR specifica che la verifica di cui sopra riguarda almeno: </w:t>
      </w:r>
    </w:p>
    <w:p w14:paraId="4AD5242A" w14:textId="77777777" w:rsidR="003E40FC" w:rsidRDefault="003E40FC" w:rsidP="003E40FC">
      <w:r>
        <w:sym w:font="Symbol" w:char="F0B7"/>
      </w:r>
      <w:r>
        <w:t xml:space="preserve"> la coerenza degli elementi di costo riportati nel PEF rispetto ai dati contabili </w:t>
      </w:r>
    </w:p>
    <w:p w14:paraId="6DD92A55" w14:textId="77777777" w:rsidR="003E40FC" w:rsidRDefault="003E40FC" w:rsidP="003E40FC">
      <w:r>
        <w:sym w:font="Symbol" w:char="F0B7"/>
      </w:r>
      <w:r>
        <w:t xml:space="preserve"> il rispetto della metodologia prevista dal MTR per la determinazione dei costi riconosciuti; </w:t>
      </w:r>
    </w:p>
    <w:p w14:paraId="3F39FF3B" w14:textId="77777777" w:rsidR="003E40FC" w:rsidRDefault="003E40FC" w:rsidP="003E40FC">
      <w:r>
        <w:sym w:font="Symbol" w:char="F0B7"/>
      </w:r>
      <w:r>
        <w:t xml:space="preserve"> il rispetto dell’equilibrio economico – finanziario del gestore. </w:t>
      </w:r>
    </w:p>
    <w:p w14:paraId="2F015A1E" w14:textId="3E615922" w:rsidR="003E40FC" w:rsidRDefault="003E40FC" w:rsidP="003E40FC">
      <w:r>
        <w:t>Spetta all’Ente territorialmente competente anche l’attività di verifica e validazione dei dati, trasmessi da</w:t>
      </w:r>
      <w:r w:rsidR="00DB1FA0">
        <w:t xml:space="preserve">l Comune di </w:t>
      </w:r>
      <w:r w:rsidR="00DB1FA0" w:rsidRPr="00AE7A09">
        <w:rPr>
          <w:highlight w:val="yellow"/>
        </w:rPr>
        <w:t>____________</w:t>
      </w:r>
      <w:r>
        <w:t xml:space="preserve"> sia per l’anno 2020 che per la determinazione dei costi efficienti delle annualità 2018 e 2019 </w:t>
      </w:r>
    </w:p>
    <w:p w14:paraId="61EB0903" w14:textId="77777777" w:rsidR="003E40FC" w:rsidRPr="003E40FC" w:rsidRDefault="003E40FC" w:rsidP="003E40FC">
      <w:pPr>
        <w:jc w:val="center"/>
        <w:rPr>
          <w:b/>
          <w:sz w:val="28"/>
          <w:szCs w:val="28"/>
        </w:rPr>
      </w:pPr>
      <w:r w:rsidRPr="003E40FC">
        <w:rPr>
          <w:b/>
          <w:sz w:val="28"/>
          <w:szCs w:val="28"/>
        </w:rPr>
        <w:t>Tutto ciò premesso</w:t>
      </w:r>
    </w:p>
    <w:p w14:paraId="10C5A94F" w14:textId="77777777" w:rsidR="00AF4DE2" w:rsidRDefault="003E40FC" w:rsidP="003E40FC">
      <w:r>
        <w:t xml:space="preserve">in relazione al PEF nonché alla relativa documentazione, avendo anche verificato la congruenza dei dati forniti nel piano economico e finanziario con gli standard di servizio richiesti dal Comune; considerati i costi diretti sostenuti dal Comune riguardo le attività di spazzamento e gestione della TARI registrati nel bilancio dell’ente locale. </w:t>
      </w:r>
    </w:p>
    <w:p w14:paraId="09FD00C9" w14:textId="77777777" w:rsidR="00AF4DE2" w:rsidRPr="00AF4DE2" w:rsidRDefault="003E40FC" w:rsidP="00AF4DE2">
      <w:pPr>
        <w:jc w:val="center"/>
        <w:rPr>
          <w:b/>
          <w:sz w:val="28"/>
          <w:szCs w:val="28"/>
        </w:rPr>
      </w:pPr>
      <w:r w:rsidRPr="00AF4DE2">
        <w:rPr>
          <w:b/>
          <w:sz w:val="28"/>
          <w:szCs w:val="28"/>
        </w:rPr>
        <w:t>Visto</w:t>
      </w:r>
    </w:p>
    <w:p w14:paraId="4A13E4A1" w14:textId="77777777" w:rsidR="00AF4DE2" w:rsidRDefault="003E40FC" w:rsidP="003E40FC">
      <w:r>
        <w:t xml:space="preserve"> Lo schema di dichiarazione di veridicità</w:t>
      </w:r>
      <w:r w:rsidR="00AF4DE2">
        <w:t>;</w:t>
      </w:r>
    </w:p>
    <w:p w14:paraId="7836C482" w14:textId="77777777" w:rsidR="00AF4DE2" w:rsidRDefault="00AF4DE2" w:rsidP="00AF4DE2">
      <w:pPr>
        <w:jc w:val="center"/>
        <w:rPr>
          <w:b/>
          <w:sz w:val="28"/>
          <w:szCs w:val="28"/>
        </w:rPr>
      </w:pPr>
    </w:p>
    <w:p w14:paraId="681DAF21" w14:textId="77777777" w:rsidR="00AF4DE2" w:rsidRDefault="00AF4DE2" w:rsidP="00AF4DE2">
      <w:pPr>
        <w:jc w:val="center"/>
        <w:rPr>
          <w:b/>
          <w:sz w:val="28"/>
          <w:szCs w:val="28"/>
        </w:rPr>
      </w:pPr>
    </w:p>
    <w:p w14:paraId="55D46139" w14:textId="77777777" w:rsidR="00AF4DE2" w:rsidRPr="00AF4DE2" w:rsidRDefault="003E40FC" w:rsidP="00AF4DE2">
      <w:pPr>
        <w:jc w:val="center"/>
        <w:rPr>
          <w:b/>
          <w:sz w:val="28"/>
          <w:szCs w:val="28"/>
        </w:rPr>
      </w:pPr>
      <w:r w:rsidRPr="00AF4DE2">
        <w:rPr>
          <w:b/>
          <w:sz w:val="28"/>
          <w:szCs w:val="28"/>
        </w:rPr>
        <w:lastRenderedPageBreak/>
        <w:t>Preso atto</w:t>
      </w:r>
    </w:p>
    <w:p w14:paraId="4FA2B88C" w14:textId="57E5391E" w:rsidR="00AF4DE2" w:rsidRDefault="003E40FC" w:rsidP="003E40FC">
      <w:r>
        <w:t xml:space="preserve"> Della relazione di veridicità rilasciata dal </w:t>
      </w:r>
      <w:r w:rsidR="00AF4DE2">
        <w:t>legale rappresentante del</w:t>
      </w:r>
      <w:r w:rsidR="006800B7">
        <w:t xml:space="preserve"> Comune di</w:t>
      </w:r>
      <w:r w:rsidR="006800B7" w:rsidRPr="006800B7">
        <w:rPr>
          <w:highlight w:val="yellow"/>
        </w:rPr>
        <w:t>________________</w:t>
      </w:r>
      <w:r w:rsidR="00AF4DE2">
        <w:t>;</w:t>
      </w:r>
    </w:p>
    <w:p w14:paraId="308EC1D4" w14:textId="77777777" w:rsidR="00AF4DE2" w:rsidRPr="00AF4DE2" w:rsidRDefault="003E40FC" w:rsidP="00AF4DE2">
      <w:pPr>
        <w:jc w:val="center"/>
        <w:rPr>
          <w:b/>
          <w:sz w:val="28"/>
          <w:szCs w:val="28"/>
        </w:rPr>
      </w:pPr>
      <w:r w:rsidRPr="00AF4DE2">
        <w:rPr>
          <w:b/>
          <w:sz w:val="28"/>
          <w:szCs w:val="28"/>
        </w:rPr>
        <w:t>Considerato che</w:t>
      </w:r>
    </w:p>
    <w:p w14:paraId="6FAEBC3A" w14:textId="77777777" w:rsidR="00AF4DE2" w:rsidRDefault="003E40FC" w:rsidP="003E40FC">
      <w:r>
        <w:t>il Revisore, risulta in conformità alle norme e ai principi in materia di etica e di indipendenza applicabili all’ordinamento italiano, soggetto terzo;</w:t>
      </w:r>
    </w:p>
    <w:p w14:paraId="1D77F196" w14:textId="77777777" w:rsidR="00AF4DE2" w:rsidRPr="00AF4DE2" w:rsidRDefault="003E40FC" w:rsidP="00AF4DE2">
      <w:pPr>
        <w:jc w:val="center"/>
        <w:rPr>
          <w:b/>
          <w:sz w:val="28"/>
          <w:szCs w:val="28"/>
        </w:rPr>
      </w:pPr>
      <w:r w:rsidRPr="00AF4DE2">
        <w:rPr>
          <w:b/>
          <w:sz w:val="28"/>
          <w:szCs w:val="28"/>
        </w:rPr>
        <w:t>Acquisiti</w:t>
      </w:r>
    </w:p>
    <w:p w14:paraId="1D7BCC5B" w14:textId="77777777" w:rsidR="00AF4DE2" w:rsidRDefault="003E40FC" w:rsidP="00AF4DE2">
      <w:r>
        <w:t xml:space="preserve">Elementi probativi e sufficienti, nonché appropriati, su cui basare il </w:t>
      </w:r>
      <w:r w:rsidR="00AF4DE2">
        <w:t>giudizio.</w:t>
      </w:r>
    </w:p>
    <w:p w14:paraId="315B6FC3" w14:textId="77777777" w:rsidR="00AF4DE2" w:rsidRPr="00AF4DE2" w:rsidRDefault="00AF4DE2" w:rsidP="00AF4DE2">
      <w:pPr>
        <w:jc w:val="center"/>
        <w:rPr>
          <w:b/>
          <w:sz w:val="28"/>
          <w:szCs w:val="28"/>
        </w:rPr>
      </w:pPr>
      <w:r w:rsidRPr="00AF4DE2">
        <w:rPr>
          <w:b/>
          <w:sz w:val="28"/>
          <w:szCs w:val="28"/>
        </w:rPr>
        <w:t>Valida</w:t>
      </w:r>
    </w:p>
    <w:p w14:paraId="1BDB683B" w14:textId="77777777" w:rsidR="003E40FC" w:rsidRDefault="00AF4DE2" w:rsidP="00AF4DE2">
      <w:r>
        <w:t>Per quanto possa occorrere e in base alle disposizioni delle normative vigenti, il piano economico e finanziario, attestandone la completezza, la coerenza e la congruità dei dati e delle informazioni necessari alla elaborazione del piano economico finanziario stesso.</w:t>
      </w:r>
    </w:p>
    <w:p w14:paraId="4B3A517C" w14:textId="77777777" w:rsidR="00AF4DE2" w:rsidRDefault="00AF4DE2" w:rsidP="00AF4DE2"/>
    <w:p w14:paraId="1754E8C7" w14:textId="77777777" w:rsidR="00AF4DE2" w:rsidRDefault="00AF4DE2" w:rsidP="00AF4DE2">
      <w:r>
        <w:t xml:space="preserve">                                                                                                                            Il Revisore dei Conti</w:t>
      </w:r>
    </w:p>
    <w:p w14:paraId="2F72CEE5" w14:textId="48DB3B42" w:rsidR="00AF4DE2" w:rsidRDefault="00AF4DE2" w:rsidP="00AF4DE2">
      <w:r>
        <w:t xml:space="preserve">                                                                                                                             Dott. </w:t>
      </w:r>
      <w:r w:rsidR="00524619">
        <w:t>________________</w:t>
      </w:r>
    </w:p>
    <w:sectPr w:rsidR="00AF4DE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B4"/>
    <w:rsid w:val="003E40FC"/>
    <w:rsid w:val="004579A5"/>
    <w:rsid w:val="00524619"/>
    <w:rsid w:val="006800B7"/>
    <w:rsid w:val="00AE7A09"/>
    <w:rsid w:val="00AF4DE2"/>
    <w:rsid w:val="00BF0E79"/>
    <w:rsid w:val="00C60AC6"/>
    <w:rsid w:val="00DB1FA0"/>
    <w:rsid w:val="00E22AB4"/>
    <w:rsid w:val="00E477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C1E9"/>
  <w15:chartTrackingRefBased/>
  <w15:docId w15:val="{98D2955B-9AE4-45FB-B7B3-88CD6191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dc:creator>
  <cp:keywords/>
  <dc:description/>
  <cp:lastModifiedBy>Filippo Magistrali</cp:lastModifiedBy>
  <cp:revision>6</cp:revision>
  <dcterms:created xsi:type="dcterms:W3CDTF">2020-10-29T15:30:00Z</dcterms:created>
  <dcterms:modified xsi:type="dcterms:W3CDTF">2020-11-24T20:22:00Z</dcterms:modified>
</cp:coreProperties>
</file>